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C2" w:rsidRDefault="00A159C2" w:rsidP="00CC58F0">
      <w:pPr>
        <w:widowControl w:val="0"/>
        <w:spacing w:after="0" w:line="240" w:lineRule="auto"/>
        <w:ind w:left="4678" w:right="-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A159C2" w:rsidRDefault="00A159C2" w:rsidP="00CC58F0">
      <w:pPr>
        <w:widowControl w:val="0"/>
        <w:spacing w:after="0" w:line="240" w:lineRule="auto"/>
        <w:ind w:left="4678" w:right="-2"/>
        <w:rPr>
          <w:rFonts w:ascii="Times New Roman" w:hAnsi="Times New Roman"/>
          <w:sz w:val="28"/>
          <w:szCs w:val="28"/>
        </w:rPr>
      </w:pPr>
    </w:p>
    <w:p w:rsidR="00A159C2" w:rsidRDefault="00A159C2" w:rsidP="00CC58F0">
      <w:pPr>
        <w:widowControl w:val="0"/>
        <w:spacing w:after="0" w:line="240" w:lineRule="auto"/>
        <w:ind w:left="4678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A159C2" w:rsidRDefault="00A159C2" w:rsidP="00CC58F0">
      <w:pPr>
        <w:widowControl w:val="0"/>
        <w:spacing w:after="0" w:line="240" w:lineRule="auto"/>
        <w:ind w:left="4678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A159C2" w:rsidRDefault="00A159C2" w:rsidP="00CC58F0">
      <w:pPr>
        <w:widowControl w:val="0"/>
        <w:spacing w:after="0" w:line="240" w:lineRule="auto"/>
        <w:ind w:left="4678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A159C2" w:rsidRDefault="00A159C2" w:rsidP="00CC58F0">
      <w:pPr>
        <w:tabs>
          <w:tab w:val="left" w:pos="4962"/>
        </w:tabs>
        <w:spacing w:after="0" w:line="360" w:lineRule="auto"/>
        <w:ind w:left="4678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36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A436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A159C2" w:rsidRDefault="00A159C2" w:rsidP="00A159C2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59C2" w:rsidRDefault="00A159C2" w:rsidP="00A159C2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 w:rsidR="00A436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</w:rPr>
        <w:t xml:space="preserve">Требования </w:t>
      </w:r>
      <w:r>
        <w:rPr>
          <w:rFonts w:ascii="Times New Roman" w:hAnsi="Times New Roman"/>
          <w:b/>
          <w:sz w:val="28"/>
          <w:lang w:val="ru-RU"/>
        </w:rPr>
        <w:t xml:space="preserve">промышленной </w:t>
      </w:r>
      <w:r>
        <w:rPr>
          <w:rFonts w:ascii="Times New Roman" w:hAnsi="Times New Roman"/>
          <w:b/>
          <w:sz w:val="28"/>
          <w:lang w:val="ru-RU"/>
        </w:rPr>
        <w:br/>
      </w:r>
      <w:r>
        <w:rPr>
          <w:rFonts w:ascii="Times New Roman" w:hAnsi="Times New Roman"/>
          <w:b/>
          <w:sz w:val="28"/>
        </w:rPr>
        <w:t xml:space="preserve">безопасности </w:t>
      </w:r>
      <w:r>
        <w:rPr>
          <w:rFonts w:ascii="Times New Roman" w:hAnsi="Times New Roman"/>
          <w:b/>
          <w:sz w:val="28"/>
          <w:lang w:val="ru-RU"/>
        </w:rPr>
        <w:t>при транспортировании опасных веществ</w:t>
      </w:r>
      <w:r w:rsidR="00A436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</w:t>
      </w:r>
      <w:r>
        <w:rPr>
          <w:rFonts w:ascii="Times New Roman" w:hAnsi="Times New Roman"/>
          <w:b/>
          <w:sz w:val="28"/>
        </w:rPr>
        <w:br/>
        <w:t xml:space="preserve">по экологическому, технологическому и атомному надзору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A159C2" w:rsidRDefault="00A159C2" w:rsidP="00A159C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59C2" w:rsidRDefault="00A159C2" w:rsidP="00A159C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17FC" w:rsidRDefault="00D02C80" w:rsidP="00A159C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Б.10.1. Транспортирование опасных веществ железнодорожным транспортом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Какой нормативный документ устанавливает правовые и организационные условия функционирования железнодорожного транспорта?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Какой нормативный документ регулирует отношения, возникающие между перевозчиками, грузоотправителями, грузополучателями?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кого возлагается ответственность при подготовке груза к перевозке железнодорожным транспортом?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каком случае разрешается следование поезда с вагонами, загруженными взрывчатыми материалами, имеющими неисправности, выявленные средствами автоматического контроля технического состояния железнодорожного подвижного состава и его ходовых частей?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Что следует предпринять при обнаружении в движущемся поезде с вагонами, загруженными взрывчатыми материалами, возгорания какого-либо груза или железнодорожного подвижного состава?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На какое безопасное расстояние должны быть удалены вагоны с взрывчатыми материалами из опасной зоны в случае возникновения пожара в вагоне, не загруженном взрывчатыми материалами, или в рядом расположенном здании?</w:t>
      </w: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 Что из перечисленного не содержится в аварийной карточке на перевозку опасного груза?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Что из перечисленного не регламентируется по действиям при аварийной ситуации?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Какой из перечисленных национальных стандартов, в соответствии с которым осуществляется классификация опасных грузов, указан верно?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10. Сколько классов опасных грузов определяется по ГОСТ 19433-88 </w:t>
      </w:r>
      <w:r w:rsidR="00A436FA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Грузы опасные. Классификация и маркировка</w:t>
      </w:r>
      <w:r w:rsidR="00A436F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Каковы критерии отнесения опасного груза к классу и подклассу?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грузы относятся к 2 классу опасности?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опасные грузы относятся к 3 классу опасности?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Какие опасные грузы относятся к 6 классу опасности?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опасные грузы относятся к 7 классу опасности?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Какие опасные грузы относятся к 8 классу опасности?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Какую маркировку должна содержать каждая грузовая единица, содержащая опасный груз?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В соответствии с чем устанавливаются обязательные требования к железнодорожному подвижному составу, используемому для организации перевозочного процесса, и формы подтверждения соответствия?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В каком случае допускается использование парковой связи железнодорожных станций для оповещения о работах, производимых с вагонами, загруженными взрывчатыми веществами?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каких поездах должны перевозиться опасные грузы класса 1 (взрывчатые материалы)?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21. Допускается ли оставление поездов с вагонами, загруженными взрывчатыми веществами, без локомотивов на промежуточных железнодорожных станциях?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из перечисленного проводится владельцем инфраструктуры при осуществлении осмотра железнодорожного подвижного состава для решения вопроса о допуске его на железнодорожные пути общего пользования?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Какой документ устанавливает систему организации движения поездов, функционирования сооружений и устройств инфраструктуры железнодорожного транспорта, железнодорожного подвижного состава, а также определяет действия работников железнодорожного транспорта при технической эксплуатации железнодорожного транспорта Российской Федерации необщего пользования?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Кто должен содержать в исправном техническом состоянии железнодорожные пути необщего пользования и расположенные на них сооружения, устройства, механизмы и оборудование железнодорожного транспорта?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Кто не должен производить ограждение места препятствия для движения поездов, возникшего на смежном железнодорожном пути необщего пользования, при вынужденной остановке поезда на двухпутном или многопутном перегоне вследствие схода с рельсов, столкновения, развалившегося груза?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Каким образом днем на железнодорожных путях необщего пользования обозначается голова специализированного поезда (вертушки), обращающегося на открытых горных разработках на однопутных, двухпутных и многопутных участках, при движении локомотивом вперед и вагонами вперед?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При каких размерах рельсовой колеи запрещается эксплуатация железнодорожного пути на опасном производственном объекте?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Где приведены основные формы проявления транспортной опасности грузов, а также конкретные меры предосторожности, которые должны соблюдаться при ликвидации аварийных ситуаций с опасными грузами?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Кто обязан провести промывку и дезинфекцию вагонов, контейнеров после выгрузки опасных грузов в случаях, предусмотренных правилами перевозок грузов железнодорожным транспортом?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Каким из перечисленных способов осуществляется поиск необходимой аварийной карточки на опасные грузы, перевозимые по железным дорогам?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буквы добавляются к номеру поезда при сообщении в случае наличия в нем вагонов с опасными грузами класса 1 (взрывчатыми материалами)?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Кем должен обслуживаться сборный поезд, в состав которого включены вагоны со взрывчатыми материалами?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Кем устанавливается порядок ликвидации аварийных ситуаций с опасными грузами при перевозках их по железным дорогам?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Каким документом устанавливаются меры безопасности, подлежащие соблюдению при приеме и отправлении поездов с негабаритными и опасными грузами класса 1 (взрывчатые материалы) на железнодорожных путях необщего пользования?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Каким документом устанавливается перечень опасных грузов, погрузка и выгрузка которых в местах общего и необщего пользования не допускаются?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На каком расстоянии должен ставиться вагон с тормозной площадкой или специально выделенный порожний крытый вагон от вагонов с взрывчатыми материалами, сопровождаемые ведомственной охраной железнодорожного транспорта Российской Федерации?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каком случае допускается ставить в поезда грузопассажирские вагоны с опасными грузами класса I (взрывчатыми материалами)?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Какое из перечисленных требований к вагонам с опасными грузами класса I (взрывчатыми материалами) указано неверно?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 образом ограждаются вагоны с опасными грузами класса I (взрывчатыми материалами), стоящие на отдельных железнодорожных путях?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На каком максимальном расстоянии ставятся вагоны с нарядами охраны или со специалистами грузоотправителя (грузополучателя) от сопровождаемых ими вагонов с взрывчатыми материалами?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Что может являться прикрытием в поездах, в которых следуют вагоны с взрывчатыми материалами? Укажите все правильные ответы.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При перевозке каких опасных грузов сливоналивные устройства вагонов-цистерн оборудуются скоростными клапанами, исключающими выход продукта при разрыве трубопровода?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каком случае допускается совмещение маркировки, характеризующей вид и степень опасности, с транспортной маркировкой и маркировкой, характеризующей груз на одном ярлыке?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Какую информацию не должна содержать маркировка вагона-цистерны, содержащая опасный груз?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буквы добавяются к номеру поезда при сообщении в случае наличия в нем вагонов с опасными грузами класса 1 (взрывчатыми материалами)?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Знак опасности какого класса имеет чередующиеся равноотстоящие черные и белые полосы?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образом образовываются классификационные шифры опасных грузов класса 1?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 какому классу опасности относятся пиротехнические вещества, составы и изделия?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По каким показателям определяется степень опасности легковоспламеняющихся жидкостей?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По какому показателю определяют степень опасности веществ, выделяющих легковоспламеняющиеся газы при соприкосновении с водой?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Куда наносится маркировка, характеризующая вид и степень опасности груза, при транспортировании груза в контейнере?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каком случае допускается совмещение маркировки, характеризующей вид и степень опасности, с транспортной маркировкой и маркировкой, характеризующей груз, на одном ярлыке?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На сколько допускается уменьшать размер знака опасности?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каком случае в нормативно-технической документации на продукцию указывают температуру вспышки?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данные необходимо установить для присвоения опасному грузу классификационного шифра?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стационарных, складских (расходных) емкостей?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Когда план мероприятий по локализации и ликвидации последствий аварий считается принятым?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Какие опасные грузы относятся к 4 классу опасности?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опасные грузы относятся к 5 классу опасности?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 оборудованием оснащаются цистерны, предназначенные для перевозки по железным дорогам сжиженного углеводородного газа и легковоспламеняющихся жидкостей?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течение какого времени после наполнения жидким хлором осуществляется отстой вагонов-цистерн с проведением визуального осмотра и контролем утечек хлора?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Проведение каких работ является обязательным при постановке вагона-цистерны на пункт слива-налива?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Каким способом хранение жидкого хлора в резервуарах (танках, контейнерах-цистернах) не осуществляется?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Размещение какого количества одновременно отправляемых или поступающих вагонов-цистерн с жидким хлором должен обеспечивать отстойный путь (тупик)?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течение какого минимального срока выдерживаются на складе вновь скомплектованные партии наполненных жидким хлором контейнеров или баллонов?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из перечисленных вагонов-цистерн, контейнеров-цистерн, контейнеров (бочек) и баллонов допускается использовать для транспортировки жидкого хлора?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Какая устанавливается максимальная норма налива жидкого хлора в емкость (резервуар, танк, сборник, вагон-цистерна, контейнер-цистерна)?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Какой из перечисленных газов относится к группе 3 опасных грузов класса 2?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вещества относятся к категории 912 опасных грузов класса 9?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каком месте основного знака опасности указывается номер класса (подкласса), к которому отнесен груз?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Кем должен быть осмотрен прибывший в организацию вагон-цистерна для перевозки жидкого хлора с целью проверки исправности ходовой части вагона-цистерны, а также крепления котла вагона-цистерны к раме?</w:t>
      </w:r>
    </w:p>
    <w:p w:rsidR="006917FC" w:rsidRDefault="006917FC" w:rsidP="00A159C2">
      <w:pPr>
        <w:jc w:val="both"/>
      </w:pPr>
    </w:p>
    <w:p w:rsidR="006917FC" w:rsidRDefault="00D02C80" w:rsidP="00A159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Оснащение какими устройствами вагонов-цистерн и контейнеров-цистерн для перевозки жидкого хлора указано верно?</w:t>
      </w:r>
    </w:p>
    <w:p w:rsidR="006917FC" w:rsidRDefault="006917FC" w:rsidP="00A159C2">
      <w:pPr>
        <w:jc w:val="both"/>
      </w:pPr>
    </w:p>
    <w:p w:rsidR="00D02C80" w:rsidRDefault="00D02C80" w:rsidP="00A159C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75. Кто определяет давление срабатывания мембраны и открытия предохранительного клапана, его пропускную способность, для вагонов-цистерн и контейнеров-цистерн?</w:t>
      </w:r>
    </w:p>
    <w:p w:rsidR="00D02C80" w:rsidRDefault="00D02C80" w:rsidP="00A159C2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D02C80" w:rsidSect="00E50076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76" w:rsidRDefault="00E50076" w:rsidP="00E50076">
      <w:pPr>
        <w:spacing w:after="0" w:line="240" w:lineRule="auto"/>
      </w:pPr>
      <w:r>
        <w:separator/>
      </w:r>
    </w:p>
  </w:endnote>
  <w:endnote w:type="continuationSeparator" w:id="0">
    <w:p w:rsidR="00E50076" w:rsidRDefault="00E50076" w:rsidP="00E5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76" w:rsidRDefault="00E50076" w:rsidP="00E50076">
      <w:pPr>
        <w:spacing w:after="0" w:line="240" w:lineRule="auto"/>
      </w:pPr>
      <w:r>
        <w:separator/>
      </w:r>
    </w:p>
  </w:footnote>
  <w:footnote w:type="continuationSeparator" w:id="0">
    <w:p w:rsidR="00E50076" w:rsidRDefault="00E50076" w:rsidP="00E5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761578"/>
      <w:docPartObj>
        <w:docPartGallery w:val="Page Numbers (Top of Page)"/>
        <w:docPartUnique/>
      </w:docPartObj>
    </w:sdtPr>
    <w:sdtEndPr/>
    <w:sdtContent>
      <w:p w:rsidR="00E50076" w:rsidRDefault="00E50076">
        <w:pPr>
          <w:pStyle w:val="a5"/>
          <w:jc w:val="center"/>
        </w:pPr>
        <w:r w:rsidRPr="00E50076">
          <w:rPr>
            <w:rFonts w:ascii="Times New Roman" w:hAnsi="Times New Roman" w:cs="Times New Roman"/>
          </w:rPr>
          <w:fldChar w:fldCharType="begin"/>
        </w:r>
        <w:r w:rsidRPr="00E50076">
          <w:rPr>
            <w:rFonts w:ascii="Times New Roman" w:hAnsi="Times New Roman" w:cs="Times New Roman"/>
          </w:rPr>
          <w:instrText>PAGE   \* MERGEFORMAT</w:instrText>
        </w:r>
        <w:r w:rsidRPr="00E50076">
          <w:rPr>
            <w:rFonts w:ascii="Times New Roman" w:hAnsi="Times New Roman" w:cs="Times New Roman"/>
          </w:rPr>
          <w:fldChar w:fldCharType="separate"/>
        </w:r>
        <w:r w:rsidR="00EA7119" w:rsidRPr="00EA7119">
          <w:rPr>
            <w:rFonts w:ascii="Times New Roman" w:hAnsi="Times New Roman" w:cs="Times New Roman"/>
            <w:noProof/>
            <w:lang w:val="ru-RU"/>
          </w:rPr>
          <w:t>7</w:t>
        </w:r>
        <w:r w:rsidRPr="00E50076">
          <w:rPr>
            <w:rFonts w:ascii="Times New Roman" w:hAnsi="Times New Roman" w:cs="Times New Roman"/>
          </w:rPr>
          <w:fldChar w:fldCharType="end"/>
        </w:r>
      </w:p>
    </w:sdtContent>
  </w:sdt>
  <w:p w:rsidR="00E50076" w:rsidRDefault="00E500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6917FC"/>
    <w:rsid w:val="009C43DD"/>
    <w:rsid w:val="00A159C2"/>
    <w:rsid w:val="00A436FA"/>
    <w:rsid w:val="00B34BE1"/>
    <w:rsid w:val="00CC58F0"/>
    <w:rsid w:val="00D02C80"/>
    <w:rsid w:val="00E50076"/>
    <w:rsid w:val="00E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076"/>
  </w:style>
  <w:style w:type="paragraph" w:styleId="a7">
    <w:name w:val="footer"/>
    <w:basedOn w:val="a"/>
    <w:link w:val="a8"/>
    <w:uiPriority w:val="99"/>
    <w:unhideWhenUsed/>
    <w:rsid w:val="00E5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3E87-A13C-40C0-B315-2B7968A0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8</cp:revision>
  <dcterms:created xsi:type="dcterms:W3CDTF">2021-03-09T07:35:00Z</dcterms:created>
  <dcterms:modified xsi:type="dcterms:W3CDTF">2021-03-29T15:31:00Z</dcterms:modified>
</cp:coreProperties>
</file>